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957" w:rsidRPr="00090957" w:rsidRDefault="0088767C" w:rsidP="00090957">
      <w:pPr>
        <w:rPr>
          <w:b/>
          <w:color w:val="FF0000"/>
          <w:u w:val="single"/>
        </w:rPr>
      </w:pPr>
      <w:r w:rsidRPr="007C2BAD">
        <w:rPr>
          <w:b/>
          <w:color w:val="FF0000"/>
          <w:u w:val="single"/>
        </w:rPr>
        <w:t>Tours:</w:t>
      </w:r>
      <w:r w:rsidR="00090957">
        <w:rPr>
          <w:b/>
          <w:color w:val="FF0000"/>
          <w:u w:val="single"/>
        </w:rPr>
        <w:t xml:space="preserve">  </w:t>
      </w:r>
    </w:p>
    <w:p w:rsidR="00090957" w:rsidRDefault="00090957" w:rsidP="00090957">
      <w:r>
        <w:rPr>
          <w:b/>
          <w:bCs/>
        </w:rPr>
        <w:t>Bakken Museum</w:t>
      </w:r>
      <w:r>
        <w:t>- Founded in 1975 by Medtronic co-founder Earl Bakken, the Bakken Museum offers visitors the opportunity to explore exhibits across a variety of STEM-focused education programs. This unique collection features items related to the history of electricity, medical devices created in Minnesota, and the Florence Bakken Medicinal Gardens.</w:t>
      </w:r>
      <w:r>
        <w:rPr>
          <w:i/>
          <w:iCs/>
        </w:rPr>
        <w:t xml:space="preserve"> For more information, visit </w:t>
      </w:r>
      <w:hyperlink r:id="rId4" w:history="1">
        <w:r>
          <w:rPr>
            <w:rStyle w:val="Hyperlink"/>
            <w:i/>
            <w:iCs/>
          </w:rPr>
          <w:t>https://thebakken.org/</w:t>
        </w:r>
      </w:hyperlink>
      <w:r>
        <w:rPr>
          <w:i/>
          <w:iCs/>
        </w:rPr>
        <w:t>.</w:t>
      </w:r>
    </w:p>
    <w:p w:rsidR="00C803F0" w:rsidRDefault="00090957" w:rsidP="00C803F0">
      <w:r>
        <w:rPr>
          <w:b/>
          <w:bCs/>
        </w:rPr>
        <w:t> </w:t>
      </w:r>
      <w:r w:rsidR="00C803F0">
        <w:rPr>
          <w:b/>
          <w:bCs/>
          <w:shd w:val="clear" w:color="auto" w:fill="FFFFFF"/>
        </w:rPr>
        <w:t>The Bernard Group</w:t>
      </w:r>
      <w:r w:rsidR="00C803F0">
        <w:rPr>
          <w:shd w:val="clear" w:color="auto" w:fill="FFFFFF"/>
        </w:rPr>
        <w:t xml:space="preserve"> </w:t>
      </w:r>
      <w:r w:rsidR="00C803F0">
        <w:rPr>
          <w:color w:val="000000"/>
          <w:shd w:val="clear" w:color="auto" w:fill="FFFFFF"/>
        </w:rPr>
        <w:t xml:space="preserve">is a visual merchandising company with the size, skilled workforce, and technology to execute the most complex marketing ideas from design through manufacturing. Their comprehensive use of automation and AI (artificial intelligence) throughout the operation allows the Bernard Group to maximize capacity, shorten delivery cycles, and reduce errors. Their </w:t>
      </w:r>
      <w:proofErr w:type="spellStart"/>
      <w:r w:rsidR="00C803F0">
        <w:rPr>
          <w:color w:val="000000"/>
          <w:shd w:val="clear" w:color="auto" w:fill="FFFFFF"/>
        </w:rPr>
        <w:t>Smartpress</w:t>
      </w:r>
      <w:proofErr w:type="spellEnd"/>
      <w:r w:rsidR="00C803F0">
        <w:rPr>
          <w:color w:val="000000"/>
          <w:shd w:val="clear" w:color="auto" w:fill="FFFFFF"/>
        </w:rPr>
        <w:t xml:space="preserve"> division offers ultra-responsive online premium digital printing for creative professionals anywhere in the world at any time of day. </w:t>
      </w:r>
    </w:p>
    <w:p w:rsidR="00090957" w:rsidRDefault="00090957" w:rsidP="00090957">
      <w:r>
        <w:rPr>
          <w:b/>
          <w:bCs/>
        </w:rPr>
        <w:t>Boston Scientific</w:t>
      </w:r>
      <w:r>
        <w:t xml:space="preserve">- Boston Scientific’s </w:t>
      </w:r>
      <w:proofErr w:type="gramStart"/>
      <w:r>
        <w:t>Arden Hills, MN</w:t>
      </w:r>
      <w:proofErr w:type="gramEnd"/>
      <w:r>
        <w:t xml:space="preserve"> campus is a world leader in medical device manufacturing. This facility manufactures heart arrhythmia devices, neuro-stimulation devices and batteries designed to be implanted into the human body. The parts produced here are used in hospitals and clinics around the world. This tour is particularly good for anyone interested in health sciences or automated manufacturing. No cameras allowed.</w:t>
      </w:r>
    </w:p>
    <w:p w:rsidR="00090957" w:rsidRPr="00090957" w:rsidRDefault="00090957" w:rsidP="00090957">
      <w:pPr>
        <w:rPr>
          <w:shd w:val="clear" w:color="auto" w:fill="FFFFFF"/>
        </w:rPr>
      </w:pPr>
      <w:r>
        <w:rPr>
          <w:b/>
          <w:bCs/>
        </w:rPr>
        <w:t>Imagine Print Solutions-</w:t>
      </w:r>
      <w:r>
        <w:t xml:space="preserve"> Founded in 1988 in a residential garage with a single printing press and one employee, Imagine Print Solutions has grown into a 900 employee operation and is recognized as </w:t>
      </w:r>
      <w:r>
        <w:rPr>
          <w:shd w:val="clear" w:color="auto" w:fill="FFFFFF"/>
        </w:rPr>
        <w:t xml:space="preserve">North America’s leading single-site provider of visual communications. Expect to see cutting edge digital print technologies, extreme large-format printing, and elaborate, innovative Point-of-Purchase retail displays. </w:t>
      </w:r>
    </w:p>
    <w:p w:rsidR="00C803F0" w:rsidRDefault="00090957" w:rsidP="00C803F0">
      <w:proofErr w:type="spellStart"/>
      <w:r>
        <w:rPr>
          <w:b/>
          <w:bCs/>
        </w:rPr>
        <w:t>LubeTech</w:t>
      </w:r>
      <w:proofErr w:type="spellEnd"/>
      <w:r>
        <w:t xml:space="preserve">- With a rich legacy dating back to 1925, Lube-Tech is now Minnesota’s leading automotive lubricant distributor. Boasting three separate chemical laboratories, guests will explore Lube-Tech’s state-of-the-art chemical lab with demonstrations of testing performed by their talented R&amp;D team. We will tour their in-house testing facility, </w:t>
      </w:r>
      <w:proofErr w:type="spellStart"/>
      <w:r>
        <w:t>TestTech</w:t>
      </w:r>
      <w:proofErr w:type="spellEnd"/>
      <w:r>
        <w:t>, which is equipped with seven engine dynamometers for analyzing chemical-product effects on engines ranging from 1 to 2,500 horsepower.</w:t>
      </w:r>
      <w:r>
        <w:rPr>
          <w:i/>
          <w:iCs/>
        </w:rPr>
        <w:t xml:space="preserve"> For more information, visit: </w:t>
      </w:r>
      <w:hyperlink r:id="rId5" w:history="1">
        <w:r>
          <w:rPr>
            <w:rStyle w:val="Hyperlink"/>
            <w:i/>
            <w:iCs/>
          </w:rPr>
          <w:t>https://www.lubetech.com/home</w:t>
        </w:r>
      </w:hyperlink>
      <w:r>
        <w:rPr>
          <w:i/>
          <w:iCs/>
        </w:rPr>
        <w:t>.</w:t>
      </w:r>
    </w:p>
    <w:p w:rsidR="00C803F0" w:rsidRDefault="00C803F0" w:rsidP="00C803F0">
      <w:r>
        <w:rPr>
          <w:b/>
          <w:bCs/>
        </w:rPr>
        <w:t>MIA</w:t>
      </w:r>
      <w:r>
        <w:t xml:space="preserve">- Join a Dunwoody Arts and Sciences instructor as they lead a tour through another legacy left behind by the Dunwoody family: the Minneapolis Institute of Art. William and Kate Dunwoody provided a significant financial contribution that went towards the construction of the museum, and created an endowment that allowed for the purchase of art to fill it. This world-class collection includes pieces from countries around the world and works by well-known artists such as Van Gogh, Rembrandt, Goya, and Degas. </w:t>
      </w:r>
      <w:r>
        <w:rPr>
          <w:i/>
          <w:iCs/>
        </w:rPr>
        <w:t xml:space="preserve">For more information, visit </w:t>
      </w:r>
      <w:hyperlink r:id="rId6" w:history="1">
        <w:r>
          <w:rPr>
            <w:rStyle w:val="Hyperlink"/>
            <w:i/>
            <w:iCs/>
          </w:rPr>
          <w:t>https://new.artsmia.org/</w:t>
        </w:r>
      </w:hyperlink>
      <w:r>
        <w:rPr>
          <w:i/>
          <w:iCs/>
        </w:rPr>
        <w:t xml:space="preserve">. </w:t>
      </w:r>
    </w:p>
    <w:p w:rsidR="00C803F0" w:rsidRPr="00090957" w:rsidRDefault="00090957">
      <w:r>
        <w:rPr>
          <w:b/>
          <w:bCs/>
        </w:rPr>
        <w:t>Stratasys</w:t>
      </w:r>
      <w:r>
        <w:t>- Stratasys is the world leader in production grade 3D-printing technologies. See the place where it all started and explore the latest in FDM and photopolymer 3D-printing. Stratasys printers are used across industry sectors, including aerospace, automotive, electronics, food, medical, robotics, sporting goods, and transportation. This tour is particularly good for any engineering design, manufacturing or 3D-printing gurus. No cameras allowed.</w:t>
      </w:r>
    </w:p>
    <w:p w:rsidR="00341063" w:rsidRDefault="00CA4ED3">
      <w:r>
        <w:rPr>
          <w:b/>
        </w:rPr>
        <w:t xml:space="preserve">TCF Band </w:t>
      </w:r>
      <w:r w:rsidR="00341063" w:rsidRPr="00936C08">
        <w:rPr>
          <w:b/>
        </w:rPr>
        <w:t>Stadium</w:t>
      </w:r>
      <w:r>
        <w:t xml:space="preserve">- Tour of this state of the art football stadium on the University of Minnesota Twin Cities campus </w:t>
      </w:r>
      <w:r w:rsidR="00090957">
        <w:t xml:space="preserve">on how it was constructed for present and future use, projection screens, technology and an </w:t>
      </w:r>
      <w:r>
        <w:t xml:space="preserve">underground </w:t>
      </w:r>
      <w:r w:rsidR="00090957">
        <w:t>facility</w:t>
      </w:r>
      <w:r>
        <w:t xml:space="preserve"> for the U of M Marching Band.</w:t>
      </w:r>
    </w:p>
    <w:p w:rsidR="002337DA" w:rsidRDefault="002337DA" w:rsidP="002337DA">
      <w:pPr>
        <w:rPr>
          <w:color w:val="1F497D"/>
        </w:rPr>
      </w:pPr>
      <w:r>
        <w:rPr>
          <w:b/>
          <w:bCs/>
        </w:rPr>
        <w:t>Commercial Construction Site</w:t>
      </w:r>
      <w:r>
        <w:t>- The site will be announced closer to the event.  Visit an active construction site in the Twin Cities metro area. Learn from one of our partners, a large general contractor, how they are implementing new technologies to improve the construction process and what’s coming next. Participants in this tour will be required to wear long pants and closed toed shoes. Dunwoody will provide all other required PPE – or you may bring your own.</w:t>
      </w:r>
    </w:p>
    <w:p w:rsidR="002337DA" w:rsidRDefault="002337DA" w:rsidP="002337DA"/>
    <w:p w:rsidR="002337DA" w:rsidRDefault="002337DA" w:rsidP="002337DA">
      <w:pPr>
        <w:rPr>
          <w:rFonts w:ascii="Consolas" w:hAnsi="Consolas" w:cs="Consolas"/>
        </w:rPr>
      </w:pPr>
      <w:r>
        <w:rPr>
          <w:b/>
          <w:bCs/>
          <w:shd w:val="clear" w:color="auto" w:fill="FFFFFF"/>
        </w:rPr>
        <w:t>Surly Brewing Company</w:t>
      </w:r>
      <w:r>
        <w:rPr>
          <w:shd w:val="clear" w:color="auto" w:fill="FFFFFF"/>
        </w:rPr>
        <w:t xml:space="preserve">- </w:t>
      </w:r>
      <w:proofErr w:type="spellStart"/>
      <w:r>
        <w:t>Surly’s</w:t>
      </w:r>
      <w:proofErr w:type="spellEnd"/>
      <w:r>
        <w:t xml:space="preserve"> Destination Brew Pub opened at the end of 2014, ushering in a new era of brewing in Minnesota. Tour highlights include an overview of the brewing process and exploration of the on-site canning and kegging facility. We’ll end in the restaurant and beer hall, where tour participants will receive a commemorative glass.</w:t>
      </w:r>
    </w:p>
    <w:p w:rsidR="00854E23" w:rsidRDefault="00854E23"/>
    <w:p w:rsidR="002337DA" w:rsidRDefault="002337DA"/>
    <w:p w:rsidR="00936C08" w:rsidRDefault="00936C08">
      <w:pPr>
        <w:rPr>
          <w:b/>
          <w:color w:val="FF0000"/>
          <w:u w:val="single"/>
        </w:rPr>
      </w:pPr>
      <w:r w:rsidRPr="007C2BAD">
        <w:rPr>
          <w:b/>
          <w:color w:val="FF0000"/>
          <w:u w:val="single"/>
        </w:rPr>
        <w:t>Session Information:</w:t>
      </w:r>
    </w:p>
    <w:tbl>
      <w:tblPr>
        <w:tblStyle w:val="TableGrid"/>
        <w:tblW w:w="0" w:type="auto"/>
        <w:tblLook w:val="04A0" w:firstRow="1" w:lastRow="0" w:firstColumn="1" w:lastColumn="0" w:noHBand="0" w:noVBand="1"/>
      </w:tblPr>
      <w:tblGrid>
        <w:gridCol w:w="3081"/>
        <w:gridCol w:w="2961"/>
        <w:gridCol w:w="4748"/>
      </w:tblGrid>
      <w:tr w:rsidR="00CC020E" w:rsidTr="006E0650">
        <w:tc>
          <w:tcPr>
            <w:tcW w:w="3055" w:type="dxa"/>
          </w:tcPr>
          <w:p w:rsidR="00CC020E" w:rsidRPr="00CC6B5D" w:rsidRDefault="00CC020E" w:rsidP="006E0650">
            <w:pPr>
              <w:rPr>
                <w:b/>
                <w:sz w:val="26"/>
                <w:szCs w:val="26"/>
              </w:rPr>
            </w:pPr>
            <w:r>
              <w:rPr>
                <w:b/>
                <w:sz w:val="26"/>
                <w:szCs w:val="26"/>
              </w:rPr>
              <w:t xml:space="preserve">Dunwoody </w:t>
            </w:r>
            <w:r w:rsidRPr="00CC6B5D">
              <w:rPr>
                <w:b/>
                <w:sz w:val="26"/>
                <w:szCs w:val="26"/>
              </w:rPr>
              <w:t>Presenter</w:t>
            </w:r>
            <w:r>
              <w:rPr>
                <w:b/>
                <w:sz w:val="26"/>
                <w:szCs w:val="26"/>
              </w:rPr>
              <w:t>s</w:t>
            </w:r>
          </w:p>
        </w:tc>
        <w:tc>
          <w:tcPr>
            <w:tcW w:w="2970" w:type="dxa"/>
          </w:tcPr>
          <w:p w:rsidR="00CC020E" w:rsidRPr="00EB35C4" w:rsidRDefault="00CC020E" w:rsidP="006E0650">
            <w:pPr>
              <w:rPr>
                <w:b/>
              </w:rPr>
            </w:pPr>
            <w:r w:rsidRPr="00EB35C4">
              <w:rPr>
                <w:b/>
                <w:sz w:val="26"/>
                <w:szCs w:val="26"/>
              </w:rPr>
              <w:t>Topic</w:t>
            </w:r>
          </w:p>
        </w:tc>
        <w:tc>
          <w:tcPr>
            <w:tcW w:w="4765" w:type="dxa"/>
          </w:tcPr>
          <w:p w:rsidR="00CC020E" w:rsidRDefault="00CC020E" w:rsidP="006E0650">
            <w:r w:rsidRPr="00EB35C4">
              <w:rPr>
                <w:b/>
                <w:sz w:val="26"/>
                <w:szCs w:val="26"/>
              </w:rPr>
              <w:t>Description</w:t>
            </w:r>
          </w:p>
        </w:tc>
      </w:tr>
      <w:tr w:rsidR="00CC020E" w:rsidTr="006E0650">
        <w:tc>
          <w:tcPr>
            <w:tcW w:w="3055" w:type="dxa"/>
          </w:tcPr>
          <w:p w:rsidR="00CC020E" w:rsidRDefault="00CC020E" w:rsidP="006E0650">
            <w:pPr>
              <w:rPr>
                <w:sz w:val="24"/>
                <w:szCs w:val="24"/>
              </w:rPr>
            </w:pPr>
            <w:r w:rsidRPr="003B4C05">
              <w:rPr>
                <w:sz w:val="24"/>
                <w:szCs w:val="24"/>
                <w:highlight w:val="green"/>
              </w:rPr>
              <w:t>Eeris Fritz</w:t>
            </w:r>
            <w:r>
              <w:rPr>
                <w:sz w:val="24"/>
                <w:szCs w:val="24"/>
              </w:rPr>
              <w:t xml:space="preserve"> </w:t>
            </w:r>
          </w:p>
          <w:p w:rsidR="00CC020E" w:rsidRDefault="00CC020E" w:rsidP="006E0650">
            <w:pPr>
              <w:rPr>
                <w:sz w:val="24"/>
                <w:szCs w:val="24"/>
              </w:rPr>
            </w:pPr>
            <w:r>
              <w:rPr>
                <w:sz w:val="24"/>
                <w:szCs w:val="24"/>
              </w:rPr>
              <w:t>Student Support in math and algebra, known nationally for instructional math videos</w:t>
            </w:r>
          </w:p>
          <w:p w:rsidR="00CC020E" w:rsidRPr="00AC505D" w:rsidRDefault="00CC020E" w:rsidP="006E0650">
            <w:pPr>
              <w:rPr>
                <w:sz w:val="24"/>
                <w:szCs w:val="24"/>
              </w:rPr>
            </w:pPr>
          </w:p>
        </w:tc>
        <w:tc>
          <w:tcPr>
            <w:tcW w:w="2970" w:type="dxa"/>
          </w:tcPr>
          <w:p w:rsidR="00CC020E" w:rsidRPr="00EB35C4" w:rsidRDefault="00CC020E" w:rsidP="006E0650">
            <w:pPr>
              <w:rPr>
                <w:b/>
                <w:sz w:val="24"/>
                <w:szCs w:val="24"/>
              </w:rPr>
            </w:pPr>
            <w:r w:rsidRPr="00EB35C4">
              <w:rPr>
                <w:b/>
                <w:sz w:val="24"/>
                <w:szCs w:val="24"/>
              </w:rPr>
              <w:t>Embedding Student Success Strategies in the Classroom to Promote Self-efficacy</w:t>
            </w:r>
          </w:p>
        </w:tc>
        <w:tc>
          <w:tcPr>
            <w:tcW w:w="4765" w:type="dxa"/>
          </w:tcPr>
          <w:p w:rsidR="00CC020E" w:rsidRPr="00AC505D" w:rsidRDefault="00CC020E" w:rsidP="006E0650">
            <w:pPr>
              <w:rPr>
                <w:color w:val="92D050"/>
                <w:sz w:val="24"/>
                <w:szCs w:val="24"/>
              </w:rPr>
            </w:pPr>
            <w:r w:rsidRPr="00655BCA">
              <w:rPr>
                <w:sz w:val="24"/>
                <w:szCs w:val="24"/>
              </w:rPr>
              <w:t>Stimulate Student motivation, encourage goal setting and foster good time management in the classroom to strengthen student self-efficacy.</w:t>
            </w:r>
          </w:p>
        </w:tc>
      </w:tr>
      <w:tr w:rsidR="00CC020E" w:rsidTr="006E0650">
        <w:tc>
          <w:tcPr>
            <w:tcW w:w="3055" w:type="dxa"/>
          </w:tcPr>
          <w:p w:rsidR="00CC020E" w:rsidRDefault="00CC020E" w:rsidP="006E0650">
            <w:pPr>
              <w:rPr>
                <w:sz w:val="24"/>
                <w:szCs w:val="24"/>
              </w:rPr>
            </w:pPr>
            <w:r w:rsidRPr="003B4C05">
              <w:rPr>
                <w:sz w:val="24"/>
                <w:szCs w:val="24"/>
                <w:highlight w:val="green"/>
              </w:rPr>
              <w:t>Tom Finnegan</w:t>
            </w:r>
          </w:p>
          <w:p w:rsidR="00CC020E" w:rsidRDefault="00CC020E" w:rsidP="006E0650">
            <w:pPr>
              <w:rPr>
                <w:sz w:val="24"/>
                <w:szCs w:val="24"/>
              </w:rPr>
            </w:pPr>
            <w:r>
              <w:rPr>
                <w:sz w:val="24"/>
                <w:szCs w:val="24"/>
              </w:rPr>
              <w:t xml:space="preserve">Program Manager, Professor of Math and Science, teaches economics and entrepreneurship. </w:t>
            </w:r>
          </w:p>
          <w:p w:rsidR="00CC020E" w:rsidRPr="00AC505D" w:rsidRDefault="00CC020E" w:rsidP="006E0650">
            <w:pPr>
              <w:rPr>
                <w:sz w:val="24"/>
                <w:szCs w:val="24"/>
              </w:rPr>
            </w:pPr>
          </w:p>
        </w:tc>
        <w:tc>
          <w:tcPr>
            <w:tcW w:w="2970" w:type="dxa"/>
          </w:tcPr>
          <w:p w:rsidR="00CC020E" w:rsidRPr="00EB35C4" w:rsidRDefault="00CC020E" w:rsidP="006E0650">
            <w:pPr>
              <w:rPr>
                <w:b/>
                <w:sz w:val="24"/>
                <w:szCs w:val="24"/>
              </w:rPr>
            </w:pPr>
            <w:r w:rsidRPr="00EB35C4">
              <w:rPr>
                <w:b/>
              </w:rPr>
              <w:t>Business Education for Technical Students</w:t>
            </w:r>
          </w:p>
        </w:tc>
        <w:tc>
          <w:tcPr>
            <w:tcW w:w="4765" w:type="dxa"/>
          </w:tcPr>
          <w:p w:rsidR="00CC020E" w:rsidRPr="00655BCA" w:rsidRDefault="00CC020E" w:rsidP="006E0650">
            <w:r w:rsidRPr="00655BCA">
              <w:t xml:space="preserve">This will cover the classroom presentation and incorporation of daily business operations and their importance </w:t>
            </w:r>
          </w:p>
          <w:p w:rsidR="00CC020E" w:rsidRPr="00AC505D" w:rsidRDefault="00CC020E" w:rsidP="006E0650">
            <w:pPr>
              <w:rPr>
                <w:color w:val="C00000"/>
                <w:sz w:val="24"/>
                <w:szCs w:val="24"/>
              </w:rPr>
            </w:pPr>
            <w:r w:rsidRPr="00655BCA">
              <w:t> </w:t>
            </w:r>
            <w:proofErr w:type="gramStart"/>
            <w:r w:rsidRPr="00655BCA">
              <w:t>in</w:t>
            </w:r>
            <w:proofErr w:type="gramEnd"/>
            <w:r w:rsidRPr="00655BCA">
              <w:t xml:space="preserve"> technical fields. It will include how to encourage student participation in business, finances and   entrepreneurialism.</w:t>
            </w:r>
          </w:p>
        </w:tc>
      </w:tr>
      <w:tr w:rsidR="00CC020E" w:rsidTr="006E0650">
        <w:tc>
          <w:tcPr>
            <w:tcW w:w="3055" w:type="dxa"/>
          </w:tcPr>
          <w:p w:rsidR="00CC020E" w:rsidRDefault="00CC020E" w:rsidP="006E0650">
            <w:pPr>
              <w:rPr>
                <w:sz w:val="24"/>
                <w:szCs w:val="24"/>
              </w:rPr>
            </w:pPr>
            <w:r w:rsidRPr="003B4C05">
              <w:rPr>
                <w:sz w:val="24"/>
                <w:szCs w:val="24"/>
                <w:highlight w:val="green"/>
              </w:rPr>
              <w:t>Jeff Chase</w:t>
            </w:r>
            <w:r>
              <w:rPr>
                <w:sz w:val="24"/>
                <w:szCs w:val="24"/>
              </w:rPr>
              <w:t xml:space="preserve"> </w:t>
            </w:r>
          </w:p>
          <w:p w:rsidR="00CC020E" w:rsidRDefault="00CC020E" w:rsidP="006E0650">
            <w:pPr>
              <w:rPr>
                <w:sz w:val="24"/>
                <w:szCs w:val="24"/>
              </w:rPr>
            </w:pPr>
            <w:r>
              <w:rPr>
                <w:sz w:val="24"/>
                <w:szCs w:val="24"/>
              </w:rPr>
              <w:t>Associate Professor in Electrical Construction and Maintenance</w:t>
            </w:r>
          </w:p>
          <w:p w:rsidR="00CC020E" w:rsidRDefault="00CC020E" w:rsidP="006E0650">
            <w:pPr>
              <w:rPr>
                <w:sz w:val="24"/>
                <w:szCs w:val="24"/>
              </w:rPr>
            </w:pPr>
          </w:p>
          <w:p w:rsidR="00CC020E" w:rsidRPr="00AC505D" w:rsidRDefault="00CC020E" w:rsidP="006E0650">
            <w:pPr>
              <w:rPr>
                <w:sz w:val="24"/>
                <w:szCs w:val="24"/>
              </w:rPr>
            </w:pPr>
          </w:p>
        </w:tc>
        <w:tc>
          <w:tcPr>
            <w:tcW w:w="2970" w:type="dxa"/>
          </w:tcPr>
          <w:p w:rsidR="00CC020E" w:rsidRPr="00EB35C4" w:rsidRDefault="00CC020E" w:rsidP="006E0650">
            <w:pPr>
              <w:rPr>
                <w:b/>
                <w:sz w:val="24"/>
                <w:szCs w:val="24"/>
              </w:rPr>
            </w:pPr>
            <w:r w:rsidRPr="00EB35C4">
              <w:rPr>
                <w:b/>
                <w:sz w:val="24"/>
                <w:szCs w:val="24"/>
              </w:rPr>
              <w:t>Programmable Logic Controllers (PLC's)</w:t>
            </w:r>
          </w:p>
          <w:p w:rsidR="00CC020E" w:rsidRPr="00EB35C4" w:rsidRDefault="00CC020E" w:rsidP="006E0650">
            <w:pPr>
              <w:rPr>
                <w:b/>
                <w:sz w:val="24"/>
                <w:szCs w:val="24"/>
              </w:rPr>
            </w:pPr>
            <w:r w:rsidRPr="00EB35C4">
              <w:rPr>
                <w:b/>
                <w:sz w:val="24"/>
                <w:szCs w:val="24"/>
              </w:rPr>
              <w:t>What are they?</w:t>
            </w:r>
          </w:p>
          <w:p w:rsidR="00CC020E" w:rsidRPr="00EB35C4" w:rsidRDefault="00CC020E" w:rsidP="006E0650">
            <w:pPr>
              <w:rPr>
                <w:b/>
                <w:sz w:val="24"/>
                <w:szCs w:val="24"/>
              </w:rPr>
            </w:pPr>
            <w:r w:rsidRPr="00EB35C4">
              <w:rPr>
                <w:b/>
                <w:sz w:val="24"/>
                <w:szCs w:val="24"/>
              </w:rPr>
              <w:t>Where is the logic in that?</w:t>
            </w:r>
          </w:p>
        </w:tc>
        <w:tc>
          <w:tcPr>
            <w:tcW w:w="4765" w:type="dxa"/>
          </w:tcPr>
          <w:p w:rsidR="00CC020E" w:rsidRPr="00CF18B9" w:rsidRDefault="00CC020E" w:rsidP="006E0650">
            <w:pPr>
              <w:rPr>
                <w:color w:val="000000" w:themeColor="text1"/>
                <w:sz w:val="24"/>
                <w:szCs w:val="24"/>
              </w:rPr>
            </w:pPr>
            <w:r w:rsidRPr="00CF18B9">
              <w:rPr>
                <w:color w:val="000000" w:themeColor="text1"/>
                <w:sz w:val="24"/>
                <w:szCs w:val="24"/>
              </w:rPr>
              <w:t xml:space="preserve">Ever wondered how manufacturing facilities make a lot of their equipment work?  What control systems do they use to help make our everyday lives easier?  Where have all the control relays gone, do we need to find them?  PLC's is our answer to these questions and more.  Learn why and how plc's work.  You will program a Siemens LOGO! </w:t>
            </w:r>
            <w:proofErr w:type="gramStart"/>
            <w:r w:rsidRPr="00CF18B9">
              <w:rPr>
                <w:color w:val="000000" w:themeColor="text1"/>
                <w:sz w:val="24"/>
                <w:szCs w:val="24"/>
              </w:rPr>
              <w:t>to</w:t>
            </w:r>
            <w:proofErr w:type="gramEnd"/>
            <w:r w:rsidRPr="00CF18B9">
              <w:rPr>
                <w:color w:val="000000" w:themeColor="text1"/>
                <w:sz w:val="24"/>
                <w:szCs w:val="24"/>
              </w:rPr>
              <w:t xml:space="preserve"> turn on a buzzer, LED lights and fans.  Join us for some fun and learning.    </w:t>
            </w:r>
          </w:p>
        </w:tc>
      </w:tr>
      <w:tr w:rsidR="00CC020E" w:rsidTr="006E0650">
        <w:tc>
          <w:tcPr>
            <w:tcW w:w="3055" w:type="dxa"/>
          </w:tcPr>
          <w:p w:rsidR="00CC020E" w:rsidRPr="006B5081" w:rsidRDefault="00CC020E" w:rsidP="006E0650">
            <w:pPr>
              <w:rPr>
                <w:sz w:val="24"/>
                <w:szCs w:val="24"/>
              </w:rPr>
            </w:pPr>
            <w:r w:rsidRPr="003B4C05">
              <w:rPr>
                <w:sz w:val="24"/>
                <w:szCs w:val="24"/>
                <w:highlight w:val="green"/>
              </w:rPr>
              <w:t>E.J. Daigle, Ed. D.</w:t>
            </w:r>
          </w:p>
          <w:p w:rsidR="00CC020E" w:rsidRDefault="00CC020E" w:rsidP="006E0650">
            <w:pPr>
              <w:rPr>
                <w:color w:val="000000"/>
                <w:sz w:val="24"/>
                <w:szCs w:val="24"/>
              </w:rPr>
            </w:pPr>
            <w:r w:rsidRPr="006B5081">
              <w:rPr>
                <w:color w:val="000000"/>
                <w:sz w:val="24"/>
                <w:szCs w:val="24"/>
              </w:rPr>
              <w:t>Dean of Robotics &amp; Manufacturing Programs </w:t>
            </w:r>
            <w:r w:rsidRPr="006B5081">
              <w:rPr>
                <w:color w:val="000000"/>
                <w:sz w:val="24"/>
                <w:szCs w:val="24"/>
              </w:rPr>
              <w:br/>
              <w:t>Machine Tool Technology</w:t>
            </w:r>
          </w:p>
          <w:p w:rsidR="00CC020E" w:rsidRDefault="00CC020E" w:rsidP="006E0650">
            <w:pPr>
              <w:rPr>
                <w:color w:val="000000"/>
                <w:sz w:val="24"/>
                <w:szCs w:val="24"/>
              </w:rPr>
            </w:pPr>
          </w:p>
          <w:p w:rsidR="00CC020E" w:rsidRPr="006B5081" w:rsidRDefault="00CC020E" w:rsidP="006E0650">
            <w:pPr>
              <w:rPr>
                <w:sz w:val="24"/>
                <w:szCs w:val="24"/>
              </w:rPr>
            </w:pPr>
          </w:p>
        </w:tc>
        <w:tc>
          <w:tcPr>
            <w:tcW w:w="2970" w:type="dxa"/>
          </w:tcPr>
          <w:p w:rsidR="00CC020E" w:rsidRPr="00EB35C4" w:rsidRDefault="00CC020E" w:rsidP="006E0650">
            <w:pPr>
              <w:rPr>
                <w:b/>
                <w:sz w:val="24"/>
                <w:szCs w:val="24"/>
              </w:rPr>
            </w:pPr>
            <w:r w:rsidRPr="00EB35C4">
              <w:rPr>
                <w:b/>
                <w:bCs/>
              </w:rPr>
              <w:t>Transforming “meh” presentations into interactive and engaging lectures</w:t>
            </w:r>
          </w:p>
        </w:tc>
        <w:tc>
          <w:tcPr>
            <w:tcW w:w="4765" w:type="dxa"/>
          </w:tcPr>
          <w:p w:rsidR="00CC020E" w:rsidRDefault="00CC020E" w:rsidP="006E0650">
            <w:r>
              <w:t>Have you ever sat through a PowerPoint presentation that put you to sleep? This session will focus on strategies that can be used to make theory and lecture courses more interactive. Topics include; audience response systems, video clips, interactive games and live video demonstrations.</w:t>
            </w:r>
          </w:p>
          <w:p w:rsidR="00CC020E" w:rsidRPr="00AC505D" w:rsidRDefault="00CC020E" w:rsidP="006E0650">
            <w:pPr>
              <w:rPr>
                <w:color w:val="C00000"/>
                <w:sz w:val="24"/>
                <w:szCs w:val="24"/>
              </w:rPr>
            </w:pPr>
          </w:p>
        </w:tc>
      </w:tr>
      <w:tr w:rsidR="00CC020E" w:rsidTr="006E0650">
        <w:tc>
          <w:tcPr>
            <w:tcW w:w="3055" w:type="dxa"/>
          </w:tcPr>
          <w:p w:rsidR="00CC020E" w:rsidRDefault="00CC020E" w:rsidP="006E0650">
            <w:pPr>
              <w:rPr>
                <w:sz w:val="24"/>
                <w:szCs w:val="24"/>
              </w:rPr>
            </w:pPr>
            <w:r w:rsidRPr="003B4C05">
              <w:rPr>
                <w:sz w:val="24"/>
                <w:szCs w:val="24"/>
                <w:highlight w:val="green"/>
              </w:rPr>
              <w:t>Dr. Leo Parvis</w:t>
            </w:r>
          </w:p>
          <w:p w:rsidR="00CC020E" w:rsidRDefault="00CC020E" w:rsidP="006E0650">
            <w:pPr>
              <w:rPr>
                <w:sz w:val="24"/>
                <w:szCs w:val="24"/>
              </w:rPr>
            </w:pPr>
            <w:r>
              <w:rPr>
                <w:sz w:val="24"/>
                <w:szCs w:val="24"/>
              </w:rPr>
              <w:t>Associate Professor, Diversity Programming</w:t>
            </w:r>
          </w:p>
          <w:p w:rsidR="00CC020E" w:rsidRDefault="00CC020E" w:rsidP="006E0650">
            <w:pPr>
              <w:rPr>
                <w:sz w:val="24"/>
                <w:szCs w:val="24"/>
              </w:rPr>
            </w:pPr>
          </w:p>
          <w:p w:rsidR="00CC020E" w:rsidRPr="00EF389B" w:rsidRDefault="00CC020E" w:rsidP="006E0650">
            <w:pPr>
              <w:rPr>
                <w:sz w:val="24"/>
                <w:szCs w:val="24"/>
                <w:highlight w:val="green"/>
              </w:rPr>
            </w:pPr>
          </w:p>
        </w:tc>
        <w:tc>
          <w:tcPr>
            <w:tcW w:w="2970" w:type="dxa"/>
          </w:tcPr>
          <w:p w:rsidR="00CC020E" w:rsidRPr="00EB35C4" w:rsidRDefault="00CC020E" w:rsidP="006E0650">
            <w:pPr>
              <w:rPr>
                <w:b/>
                <w:bCs/>
              </w:rPr>
            </w:pPr>
            <w:r w:rsidRPr="00EB35C4">
              <w:rPr>
                <w:b/>
              </w:rPr>
              <w:t>Using Emotional Intelligence to Enhance Diversity &amp; Inclusion</w:t>
            </w:r>
          </w:p>
        </w:tc>
        <w:tc>
          <w:tcPr>
            <w:tcW w:w="4765" w:type="dxa"/>
          </w:tcPr>
          <w:p w:rsidR="00CC020E" w:rsidRPr="00AC505D" w:rsidRDefault="00CC020E" w:rsidP="006E0650">
            <w:pPr>
              <w:spacing w:after="160" w:line="252" w:lineRule="auto"/>
            </w:pPr>
            <w:r>
              <w:t>In today’s multicultural workplace, more than ever, we realize the need of Emotional Intelligence (EI). When we identify and understand our own emotional reactions and those of others, we maintain a positive working environment with respect and appreciation. EI is very instrumental in fostering a diverse and inclusive workplace. A hands on activity will demonstrate how we should begin to practice EI and create good attitudes for a healthy and successful workplace.</w:t>
            </w:r>
          </w:p>
        </w:tc>
      </w:tr>
      <w:tr w:rsidR="00CC020E" w:rsidTr="006E0650">
        <w:tc>
          <w:tcPr>
            <w:tcW w:w="3055" w:type="dxa"/>
          </w:tcPr>
          <w:p w:rsidR="00CC020E" w:rsidRPr="003B4C05" w:rsidRDefault="00CC020E" w:rsidP="006E0650">
            <w:pPr>
              <w:rPr>
                <w:sz w:val="24"/>
                <w:szCs w:val="24"/>
              </w:rPr>
            </w:pPr>
            <w:r w:rsidRPr="003B4C05">
              <w:rPr>
                <w:sz w:val="24"/>
                <w:szCs w:val="24"/>
                <w:highlight w:val="green"/>
              </w:rPr>
              <w:t xml:space="preserve">Ross </w:t>
            </w:r>
            <w:proofErr w:type="spellStart"/>
            <w:r w:rsidRPr="003B4C05">
              <w:rPr>
                <w:sz w:val="24"/>
                <w:szCs w:val="24"/>
                <w:highlight w:val="green"/>
              </w:rPr>
              <w:t>Skattum</w:t>
            </w:r>
            <w:proofErr w:type="spellEnd"/>
          </w:p>
          <w:p w:rsidR="00CC020E" w:rsidRDefault="00CC020E" w:rsidP="006E0650">
            <w:pPr>
              <w:rPr>
                <w:color w:val="000000"/>
                <w:sz w:val="24"/>
                <w:szCs w:val="24"/>
              </w:rPr>
            </w:pPr>
            <w:r w:rsidRPr="003B4C05">
              <w:rPr>
                <w:color w:val="000000"/>
                <w:sz w:val="24"/>
                <w:szCs w:val="24"/>
              </w:rPr>
              <w:t>Instructor </w:t>
            </w:r>
            <w:r w:rsidRPr="003B4C05">
              <w:rPr>
                <w:color w:val="000000"/>
                <w:sz w:val="24"/>
                <w:szCs w:val="24"/>
              </w:rPr>
              <w:br/>
              <w:t>Welding &amp; Metal Fabrication</w:t>
            </w:r>
          </w:p>
          <w:p w:rsidR="00CC020E" w:rsidRPr="003B4C05" w:rsidRDefault="00CC020E" w:rsidP="006E0650">
            <w:pPr>
              <w:rPr>
                <w:color w:val="000000"/>
                <w:sz w:val="24"/>
                <w:szCs w:val="24"/>
              </w:rPr>
            </w:pPr>
          </w:p>
          <w:p w:rsidR="00CC020E" w:rsidRPr="00EF389B" w:rsidRDefault="00CC020E" w:rsidP="006E0650">
            <w:pPr>
              <w:rPr>
                <w:sz w:val="24"/>
                <w:szCs w:val="24"/>
                <w:highlight w:val="green"/>
              </w:rPr>
            </w:pPr>
          </w:p>
        </w:tc>
        <w:tc>
          <w:tcPr>
            <w:tcW w:w="2970" w:type="dxa"/>
          </w:tcPr>
          <w:p w:rsidR="00CC020E" w:rsidRPr="00EB35C4" w:rsidRDefault="00CC020E" w:rsidP="006E0650">
            <w:pPr>
              <w:rPr>
                <w:b/>
              </w:rPr>
            </w:pPr>
            <w:r w:rsidRPr="00EB35C4">
              <w:rPr>
                <w:b/>
              </w:rPr>
              <w:lastRenderedPageBreak/>
              <w:t>21</w:t>
            </w:r>
            <w:r w:rsidRPr="00EB35C4">
              <w:rPr>
                <w:b/>
                <w:vertAlign w:val="superscript"/>
              </w:rPr>
              <w:t>st</w:t>
            </w:r>
            <w:r w:rsidRPr="00EB35C4">
              <w:rPr>
                <w:b/>
              </w:rPr>
              <w:t xml:space="preserve"> Century Welding Training </w:t>
            </w:r>
          </w:p>
        </w:tc>
        <w:tc>
          <w:tcPr>
            <w:tcW w:w="4765" w:type="dxa"/>
          </w:tcPr>
          <w:p w:rsidR="00CC020E" w:rsidRPr="00AC505D" w:rsidRDefault="00CC020E" w:rsidP="006E0650">
            <w:r>
              <w:t>Using VR/AR hardware and software to teach welding to 21</w:t>
            </w:r>
            <w:r w:rsidRPr="00356C31">
              <w:rPr>
                <w:vertAlign w:val="superscript"/>
              </w:rPr>
              <w:t>st</w:t>
            </w:r>
            <w:r>
              <w:t xml:space="preserve"> Century learners. </w:t>
            </w:r>
          </w:p>
        </w:tc>
      </w:tr>
      <w:tr w:rsidR="00CC020E" w:rsidTr="006E0650">
        <w:tc>
          <w:tcPr>
            <w:tcW w:w="3055" w:type="dxa"/>
          </w:tcPr>
          <w:p w:rsidR="00CC020E" w:rsidRDefault="00CC020E" w:rsidP="006E0650">
            <w:pPr>
              <w:rPr>
                <w:sz w:val="24"/>
                <w:szCs w:val="24"/>
              </w:rPr>
            </w:pPr>
            <w:r w:rsidRPr="003B4C05">
              <w:rPr>
                <w:sz w:val="24"/>
                <w:szCs w:val="24"/>
              </w:rPr>
              <w:t>John Columbus</w:t>
            </w:r>
          </w:p>
          <w:p w:rsidR="00CC020E" w:rsidRDefault="00CC020E" w:rsidP="006E0650">
            <w:pPr>
              <w:rPr>
                <w:sz w:val="24"/>
                <w:szCs w:val="24"/>
              </w:rPr>
            </w:pPr>
            <w:r w:rsidRPr="003B4C05">
              <w:rPr>
                <w:color w:val="000000"/>
                <w:sz w:val="24"/>
                <w:szCs w:val="24"/>
              </w:rPr>
              <w:t>Assistant Professor </w:t>
            </w:r>
            <w:r w:rsidRPr="003B4C05">
              <w:rPr>
                <w:color w:val="000000"/>
                <w:sz w:val="24"/>
                <w:szCs w:val="24"/>
              </w:rPr>
              <w:br/>
              <w:t>Software Engineering</w:t>
            </w:r>
            <w:r w:rsidRPr="003B4C05">
              <w:rPr>
                <w:color w:val="000000"/>
                <w:sz w:val="24"/>
                <w:szCs w:val="24"/>
              </w:rPr>
              <w:br/>
            </w:r>
          </w:p>
          <w:p w:rsidR="00CC020E" w:rsidRPr="003B4C05" w:rsidRDefault="00CC020E" w:rsidP="006E0650">
            <w:pPr>
              <w:rPr>
                <w:sz w:val="24"/>
                <w:szCs w:val="24"/>
              </w:rPr>
            </w:pPr>
          </w:p>
        </w:tc>
        <w:tc>
          <w:tcPr>
            <w:tcW w:w="2970" w:type="dxa"/>
          </w:tcPr>
          <w:p w:rsidR="00CC020E" w:rsidRPr="00EB35C4" w:rsidRDefault="00CC020E" w:rsidP="006E0650">
            <w:pPr>
              <w:rPr>
                <w:b/>
              </w:rPr>
            </w:pPr>
            <w:r w:rsidRPr="00EB35C4">
              <w:rPr>
                <w:b/>
                <w:sz w:val="24"/>
                <w:szCs w:val="24"/>
              </w:rPr>
              <w:t>Prosser’s 16 theorems</w:t>
            </w:r>
          </w:p>
        </w:tc>
        <w:tc>
          <w:tcPr>
            <w:tcW w:w="4765" w:type="dxa"/>
          </w:tcPr>
          <w:p w:rsidR="00CC020E" w:rsidRPr="00111A96" w:rsidRDefault="00CC020E" w:rsidP="006E0650">
            <w:pPr>
              <w:rPr>
                <w:sz w:val="24"/>
                <w:szCs w:val="24"/>
              </w:rPr>
            </w:pPr>
            <w:r>
              <w:rPr>
                <w:sz w:val="24"/>
                <w:szCs w:val="24"/>
              </w:rPr>
              <w:t>Discuss the application of Prosser’s 16 theorems of vocational education to modern career and technical education.</w:t>
            </w:r>
          </w:p>
        </w:tc>
      </w:tr>
      <w:tr w:rsidR="00CC020E" w:rsidTr="006E0650">
        <w:tc>
          <w:tcPr>
            <w:tcW w:w="3055" w:type="dxa"/>
          </w:tcPr>
          <w:p w:rsidR="00CC020E" w:rsidRDefault="00CC020E" w:rsidP="006E0650">
            <w:pPr>
              <w:rPr>
                <w:sz w:val="24"/>
                <w:szCs w:val="24"/>
              </w:rPr>
            </w:pPr>
            <w:r>
              <w:rPr>
                <w:sz w:val="24"/>
                <w:szCs w:val="24"/>
                <w:highlight w:val="green"/>
              </w:rPr>
              <w:t xml:space="preserve">Polly </w:t>
            </w:r>
            <w:proofErr w:type="spellStart"/>
            <w:r>
              <w:rPr>
                <w:sz w:val="24"/>
                <w:szCs w:val="24"/>
                <w:highlight w:val="green"/>
              </w:rPr>
              <w:t>Frien</w:t>
            </w:r>
            <w:r w:rsidRPr="00E32176">
              <w:rPr>
                <w:sz w:val="24"/>
                <w:szCs w:val="24"/>
                <w:highlight w:val="green"/>
              </w:rPr>
              <w:t>dshuh</w:t>
            </w:r>
            <w:proofErr w:type="spellEnd"/>
          </w:p>
          <w:p w:rsidR="00CC020E" w:rsidRDefault="00CC020E" w:rsidP="006E0650">
            <w:pPr>
              <w:rPr>
                <w:color w:val="000000"/>
                <w:sz w:val="24"/>
                <w:szCs w:val="24"/>
              </w:rPr>
            </w:pPr>
            <w:r>
              <w:rPr>
                <w:color w:val="000000"/>
                <w:sz w:val="24"/>
                <w:szCs w:val="24"/>
              </w:rPr>
              <w:t>Program Manager</w:t>
            </w:r>
            <w:r w:rsidRPr="003B4C05">
              <w:rPr>
                <w:color w:val="000000"/>
                <w:sz w:val="24"/>
                <w:szCs w:val="24"/>
              </w:rPr>
              <w:t xml:space="preserve"> ELEC &amp; ECDM/Assoc</w:t>
            </w:r>
            <w:r>
              <w:rPr>
                <w:color w:val="000000"/>
                <w:sz w:val="24"/>
                <w:szCs w:val="24"/>
              </w:rPr>
              <w:t>iate</w:t>
            </w:r>
            <w:r w:rsidRPr="003B4C05">
              <w:rPr>
                <w:color w:val="000000"/>
                <w:sz w:val="24"/>
                <w:szCs w:val="24"/>
              </w:rPr>
              <w:t xml:space="preserve"> Professor </w:t>
            </w:r>
            <w:r w:rsidRPr="003B4C05">
              <w:rPr>
                <w:color w:val="000000"/>
                <w:sz w:val="24"/>
                <w:szCs w:val="24"/>
              </w:rPr>
              <w:br/>
              <w:t>Electrical Construction &amp; Maintenance</w:t>
            </w:r>
          </w:p>
          <w:p w:rsidR="00CC020E" w:rsidRDefault="00CC020E" w:rsidP="006E0650">
            <w:pPr>
              <w:rPr>
                <w:color w:val="000000"/>
                <w:sz w:val="24"/>
                <w:szCs w:val="24"/>
              </w:rPr>
            </w:pPr>
          </w:p>
          <w:p w:rsidR="00CC020E" w:rsidRPr="003B4C05" w:rsidRDefault="00CC020E" w:rsidP="006E0650">
            <w:pPr>
              <w:rPr>
                <w:sz w:val="24"/>
                <w:szCs w:val="24"/>
                <w:highlight w:val="green"/>
              </w:rPr>
            </w:pPr>
            <w:r>
              <w:rPr>
                <w:color w:val="000000"/>
                <w:sz w:val="24"/>
                <w:szCs w:val="24"/>
              </w:rPr>
              <w:t>Pfriendshuh@dunwoody.edu</w:t>
            </w:r>
          </w:p>
        </w:tc>
        <w:tc>
          <w:tcPr>
            <w:tcW w:w="2970" w:type="dxa"/>
          </w:tcPr>
          <w:p w:rsidR="00CC020E" w:rsidRPr="00EB35C4" w:rsidRDefault="00CC020E" w:rsidP="006E0650">
            <w:pPr>
              <w:rPr>
                <w:b/>
              </w:rPr>
            </w:pPr>
            <w:r w:rsidRPr="00EB35C4">
              <w:rPr>
                <w:b/>
              </w:rPr>
              <w:t>Transformers, Lichtenberg and Jake….. Experiential learning at its finest!</w:t>
            </w:r>
          </w:p>
          <w:p w:rsidR="00CC020E" w:rsidRPr="00EB35C4" w:rsidRDefault="00CC020E" w:rsidP="006E0650">
            <w:pPr>
              <w:rPr>
                <w:b/>
              </w:rPr>
            </w:pPr>
          </w:p>
        </w:tc>
        <w:tc>
          <w:tcPr>
            <w:tcW w:w="4765" w:type="dxa"/>
          </w:tcPr>
          <w:p w:rsidR="00CC020E" w:rsidRPr="00AC505D" w:rsidRDefault="00CC020E" w:rsidP="006E0650">
            <w:r>
              <w:t>Come explore how the electrical program at Dunwoody, approved by DOLI has integrated project based learning into a theoretical world.  How to assess through rubrics and support projects integrating classroom theories, community service and industry into the classroom. According to student surveys, creating their final projects at the end of the term is what they remember the most. </w:t>
            </w:r>
          </w:p>
        </w:tc>
      </w:tr>
      <w:tr w:rsidR="00CC020E" w:rsidTr="006E0650">
        <w:tc>
          <w:tcPr>
            <w:tcW w:w="3055" w:type="dxa"/>
          </w:tcPr>
          <w:p w:rsidR="00CC020E" w:rsidRPr="003B4C05" w:rsidRDefault="00CC020E" w:rsidP="006E0650">
            <w:pPr>
              <w:rPr>
                <w:sz w:val="24"/>
                <w:szCs w:val="24"/>
                <w:highlight w:val="green"/>
              </w:rPr>
            </w:pPr>
            <w:proofErr w:type="spellStart"/>
            <w:r w:rsidRPr="003B4C05">
              <w:rPr>
                <w:b/>
                <w:bCs/>
                <w:color w:val="000000"/>
                <w:sz w:val="24"/>
                <w:szCs w:val="24"/>
                <w:highlight w:val="green"/>
              </w:rPr>
              <w:t>Karie</w:t>
            </w:r>
            <w:proofErr w:type="spellEnd"/>
            <w:r w:rsidRPr="003B4C05">
              <w:rPr>
                <w:b/>
                <w:bCs/>
                <w:color w:val="000000"/>
                <w:sz w:val="24"/>
                <w:szCs w:val="24"/>
                <w:highlight w:val="green"/>
              </w:rPr>
              <w:t xml:space="preserve"> Johnson</w:t>
            </w:r>
            <w:r w:rsidRPr="003B4C05">
              <w:rPr>
                <w:color w:val="000000"/>
                <w:sz w:val="24"/>
                <w:szCs w:val="24"/>
              </w:rPr>
              <w:t> </w:t>
            </w:r>
            <w:r w:rsidRPr="003B4C05">
              <w:rPr>
                <w:color w:val="000000"/>
                <w:sz w:val="24"/>
                <w:szCs w:val="24"/>
              </w:rPr>
              <w:br/>
              <w:t>Assistant Professor </w:t>
            </w:r>
            <w:r w:rsidRPr="003B4C05">
              <w:rPr>
                <w:color w:val="000000"/>
                <w:sz w:val="24"/>
                <w:szCs w:val="24"/>
              </w:rPr>
              <w:br/>
              <w:t>Construction Project Management</w:t>
            </w:r>
            <w:r w:rsidRPr="003B4C05">
              <w:rPr>
                <w:color w:val="000000"/>
                <w:sz w:val="24"/>
                <w:szCs w:val="24"/>
              </w:rPr>
              <w:br/>
            </w:r>
          </w:p>
        </w:tc>
        <w:tc>
          <w:tcPr>
            <w:tcW w:w="2970" w:type="dxa"/>
          </w:tcPr>
          <w:p w:rsidR="00CC020E" w:rsidRPr="00EB35C4" w:rsidRDefault="00CC020E" w:rsidP="006E0650">
            <w:pPr>
              <w:rPr>
                <w:b/>
                <w:bCs/>
              </w:rPr>
            </w:pPr>
            <w:r w:rsidRPr="00EB35C4">
              <w:rPr>
                <w:b/>
                <w:bCs/>
              </w:rPr>
              <w:t>To be or not to be online, that is the challenge! (topic)</w:t>
            </w:r>
          </w:p>
          <w:p w:rsidR="00CC020E" w:rsidRPr="00EB35C4" w:rsidRDefault="00CC020E" w:rsidP="006E0650">
            <w:pPr>
              <w:rPr>
                <w:b/>
                <w:bCs/>
              </w:rPr>
            </w:pPr>
          </w:p>
          <w:p w:rsidR="00CC020E" w:rsidRPr="00EB35C4" w:rsidRDefault="00CC020E" w:rsidP="006E0650">
            <w:pPr>
              <w:rPr>
                <w:b/>
                <w:bCs/>
              </w:rPr>
            </w:pPr>
            <w:r w:rsidRPr="00EB35C4">
              <w:rPr>
                <w:b/>
                <w:bCs/>
              </w:rPr>
              <w:t>OR</w:t>
            </w:r>
          </w:p>
          <w:p w:rsidR="00CC020E" w:rsidRPr="00EB35C4" w:rsidRDefault="00CC020E" w:rsidP="006E0650">
            <w:pPr>
              <w:rPr>
                <w:b/>
                <w:bCs/>
              </w:rPr>
            </w:pPr>
          </w:p>
          <w:p w:rsidR="00CC020E" w:rsidRPr="00EB35C4" w:rsidRDefault="00CC020E" w:rsidP="006E0650">
            <w:pPr>
              <w:rPr>
                <w:b/>
              </w:rPr>
            </w:pPr>
            <w:r w:rsidRPr="00EB35C4">
              <w:rPr>
                <w:b/>
                <w:bCs/>
              </w:rPr>
              <w:t>So you need to move your course online. Now what?</w:t>
            </w:r>
          </w:p>
        </w:tc>
        <w:tc>
          <w:tcPr>
            <w:tcW w:w="4765" w:type="dxa"/>
          </w:tcPr>
          <w:p w:rsidR="00CC020E" w:rsidRDefault="00CC020E" w:rsidP="006E0650">
            <w:pPr>
              <w:rPr>
                <w:b/>
                <w:bCs/>
              </w:rPr>
            </w:pPr>
            <w:r>
              <w:rPr>
                <w:b/>
                <w:bCs/>
              </w:rPr>
              <w:t>To be or not to be online, that is the challenge! (topic)</w:t>
            </w:r>
          </w:p>
          <w:p w:rsidR="00CC020E" w:rsidRDefault="00CC020E" w:rsidP="006E0650">
            <w:r>
              <w:t xml:space="preserve">It goes without saying the online environment is different from face to face.  Many question whether it is possible to create community and support students adequately in an online environment.  This session will present and discuss techniques to support student learning and engagement in an online environment.  </w:t>
            </w:r>
          </w:p>
          <w:p w:rsidR="00CC020E" w:rsidRDefault="00CC020E" w:rsidP="006E0650">
            <w:pPr>
              <w:rPr>
                <w:sz w:val="24"/>
                <w:szCs w:val="24"/>
              </w:rPr>
            </w:pPr>
            <w:r>
              <w:rPr>
                <w:sz w:val="24"/>
                <w:szCs w:val="24"/>
              </w:rPr>
              <w:t xml:space="preserve">Or </w:t>
            </w:r>
          </w:p>
          <w:p w:rsidR="00CC020E" w:rsidRDefault="00CC020E" w:rsidP="006E0650">
            <w:pPr>
              <w:rPr>
                <w:b/>
                <w:bCs/>
              </w:rPr>
            </w:pPr>
            <w:r>
              <w:rPr>
                <w:b/>
                <w:bCs/>
              </w:rPr>
              <w:t>So you need to move your course online. Now what? (topic)</w:t>
            </w:r>
          </w:p>
          <w:p w:rsidR="00CC020E" w:rsidRDefault="00CC020E" w:rsidP="006E0650">
            <w:r>
              <w:t xml:space="preserve">It goes without saying the online environment requires a different approach to teaching.  This session will present and discuss techniques to support student learning and engagement in an online environment. </w:t>
            </w:r>
          </w:p>
          <w:p w:rsidR="00CC020E" w:rsidRDefault="00CC020E" w:rsidP="006E0650">
            <w:pPr>
              <w:rPr>
                <w:sz w:val="24"/>
                <w:szCs w:val="24"/>
              </w:rPr>
            </w:pPr>
          </w:p>
        </w:tc>
      </w:tr>
      <w:tr w:rsidR="00CC020E" w:rsidTr="006E0650">
        <w:tc>
          <w:tcPr>
            <w:tcW w:w="3055" w:type="dxa"/>
          </w:tcPr>
          <w:p w:rsidR="00CC020E" w:rsidRPr="003B4C05" w:rsidRDefault="00CC020E" w:rsidP="006E0650">
            <w:pPr>
              <w:rPr>
                <w:sz w:val="24"/>
                <w:szCs w:val="24"/>
              </w:rPr>
            </w:pPr>
            <w:r w:rsidRPr="003B4C05">
              <w:rPr>
                <w:b/>
                <w:bCs/>
                <w:color w:val="000000"/>
                <w:sz w:val="24"/>
                <w:szCs w:val="24"/>
                <w:highlight w:val="green"/>
              </w:rPr>
              <w:t>Lonny Lunn</w:t>
            </w:r>
            <w:r w:rsidRPr="003B4C05">
              <w:rPr>
                <w:color w:val="000000"/>
                <w:sz w:val="24"/>
                <w:szCs w:val="24"/>
              </w:rPr>
              <w:t> </w:t>
            </w:r>
            <w:r w:rsidRPr="003B4C05">
              <w:rPr>
                <w:color w:val="000000"/>
                <w:sz w:val="24"/>
                <w:szCs w:val="24"/>
              </w:rPr>
              <w:br/>
              <w:t>Assistant Professor </w:t>
            </w:r>
            <w:r w:rsidRPr="003B4C05">
              <w:rPr>
                <w:color w:val="000000"/>
                <w:sz w:val="24"/>
                <w:szCs w:val="24"/>
              </w:rPr>
              <w:br/>
              <w:t>Automotive Service Technology</w:t>
            </w:r>
            <w:r w:rsidRPr="003B4C05">
              <w:rPr>
                <w:color w:val="000000"/>
                <w:sz w:val="24"/>
                <w:szCs w:val="24"/>
              </w:rPr>
              <w:br/>
            </w:r>
          </w:p>
        </w:tc>
        <w:tc>
          <w:tcPr>
            <w:tcW w:w="2970" w:type="dxa"/>
          </w:tcPr>
          <w:p w:rsidR="00CC020E" w:rsidRPr="00EB35C4" w:rsidRDefault="00CC020E" w:rsidP="006E0650">
            <w:pPr>
              <w:rPr>
                <w:b/>
                <w:sz w:val="24"/>
                <w:szCs w:val="24"/>
              </w:rPr>
            </w:pPr>
            <w:r w:rsidRPr="00EB35C4">
              <w:rPr>
                <w:b/>
                <w:sz w:val="24"/>
                <w:szCs w:val="24"/>
              </w:rPr>
              <w:t>Autonomous Cars</w:t>
            </w:r>
          </w:p>
        </w:tc>
        <w:tc>
          <w:tcPr>
            <w:tcW w:w="4765" w:type="dxa"/>
          </w:tcPr>
          <w:p w:rsidR="00CC020E" w:rsidRDefault="00CC020E" w:rsidP="006E0650">
            <w:pPr>
              <w:rPr>
                <w:sz w:val="24"/>
                <w:szCs w:val="24"/>
              </w:rPr>
            </w:pPr>
            <w:r>
              <w:rPr>
                <w:sz w:val="24"/>
                <w:szCs w:val="24"/>
              </w:rPr>
              <w:t xml:space="preserve"> This session will talk about manufacturers approach to autonomous cars, where we are and where we are going.  </w:t>
            </w:r>
          </w:p>
        </w:tc>
      </w:tr>
      <w:tr w:rsidR="00CC020E" w:rsidTr="006E0650">
        <w:tc>
          <w:tcPr>
            <w:tcW w:w="3055" w:type="dxa"/>
          </w:tcPr>
          <w:p w:rsidR="00CC020E" w:rsidRPr="00E32176" w:rsidRDefault="00CC020E" w:rsidP="006E0650">
            <w:pPr>
              <w:rPr>
                <w:b/>
                <w:sz w:val="24"/>
                <w:szCs w:val="24"/>
                <w:highlight w:val="green"/>
              </w:rPr>
            </w:pPr>
            <w:r w:rsidRPr="00E32176">
              <w:rPr>
                <w:b/>
                <w:sz w:val="24"/>
                <w:szCs w:val="24"/>
              </w:rPr>
              <w:t>Community Resource Presenters</w:t>
            </w:r>
            <w:r>
              <w:rPr>
                <w:b/>
                <w:sz w:val="24"/>
                <w:szCs w:val="24"/>
              </w:rPr>
              <w:t xml:space="preserve"> </w:t>
            </w:r>
          </w:p>
        </w:tc>
        <w:tc>
          <w:tcPr>
            <w:tcW w:w="2970" w:type="dxa"/>
          </w:tcPr>
          <w:p w:rsidR="00CC020E" w:rsidRDefault="00CC020E" w:rsidP="006E0650">
            <w:r>
              <w:t xml:space="preserve">In process </w:t>
            </w:r>
          </w:p>
        </w:tc>
        <w:tc>
          <w:tcPr>
            <w:tcW w:w="4765" w:type="dxa"/>
          </w:tcPr>
          <w:p w:rsidR="00CC020E" w:rsidRDefault="00CC020E" w:rsidP="006E0650"/>
        </w:tc>
      </w:tr>
      <w:tr w:rsidR="00CC020E" w:rsidTr="006E0650">
        <w:tc>
          <w:tcPr>
            <w:tcW w:w="3055" w:type="dxa"/>
          </w:tcPr>
          <w:p w:rsidR="00CC020E" w:rsidRPr="00E32176" w:rsidRDefault="00CC020E" w:rsidP="006E0650">
            <w:pPr>
              <w:rPr>
                <w:sz w:val="24"/>
                <w:szCs w:val="24"/>
                <w:highlight w:val="cyan"/>
              </w:rPr>
            </w:pPr>
            <w:proofErr w:type="spellStart"/>
            <w:r w:rsidRPr="00E32176">
              <w:rPr>
                <w:sz w:val="24"/>
                <w:szCs w:val="24"/>
                <w:highlight w:val="cyan"/>
              </w:rPr>
              <w:t>Anirban</w:t>
            </w:r>
            <w:proofErr w:type="spellEnd"/>
            <w:r w:rsidRPr="00E32176">
              <w:rPr>
                <w:sz w:val="24"/>
                <w:szCs w:val="24"/>
                <w:highlight w:val="cyan"/>
              </w:rPr>
              <w:t xml:space="preserve"> </w:t>
            </w:r>
            <w:proofErr w:type="spellStart"/>
            <w:r w:rsidRPr="00E32176">
              <w:rPr>
                <w:sz w:val="24"/>
                <w:szCs w:val="24"/>
                <w:highlight w:val="cyan"/>
              </w:rPr>
              <w:t>Halder</w:t>
            </w:r>
            <w:proofErr w:type="spellEnd"/>
          </w:p>
          <w:p w:rsidR="00CC020E" w:rsidRPr="00111A96" w:rsidRDefault="00CC020E" w:rsidP="006E0650">
            <w:pPr>
              <w:rPr>
                <w:sz w:val="24"/>
                <w:szCs w:val="24"/>
                <w:highlight w:val="green"/>
              </w:rPr>
            </w:pPr>
          </w:p>
        </w:tc>
        <w:tc>
          <w:tcPr>
            <w:tcW w:w="2970" w:type="dxa"/>
          </w:tcPr>
          <w:p w:rsidR="00CC020E" w:rsidRDefault="00CC020E" w:rsidP="006E0650">
            <w:r>
              <w:t>E-Commerce</w:t>
            </w:r>
          </w:p>
        </w:tc>
        <w:tc>
          <w:tcPr>
            <w:tcW w:w="4765" w:type="dxa"/>
          </w:tcPr>
          <w:p w:rsidR="00CC020E" w:rsidRDefault="00CC020E" w:rsidP="006E0650">
            <w:r>
              <w:t>Description in process.</w:t>
            </w:r>
          </w:p>
        </w:tc>
      </w:tr>
      <w:tr w:rsidR="00CC020E" w:rsidTr="006E0650">
        <w:tc>
          <w:tcPr>
            <w:tcW w:w="3055" w:type="dxa"/>
          </w:tcPr>
          <w:p w:rsidR="00CC020E" w:rsidRPr="00E32176" w:rsidRDefault="00CC020E" w:rsidP="006E0650">
            <w:pPr>
              <w:rPr>
                <w:sz w:val="24"/>
                <w:szCs w:val="24"/>
                <w:highlight w:val="cyan"/>
              </w:rPr>
            </w:pPr>
            <w:r w:rsidRPr="00E32176">
              <w:rPr>
                <w:sz w:val="24"/>
                <w:szCs w:val="24"/>
                <w:highlight w:val="cyan"/>
              </w:rPr>
              <w:t>Tierney/</w:t>
            </w:r>
            <w:proofErr w:type="spellStart"/>
            <w:r w:rsidRPr="00E32176">
              <w:rPr>
                <w:sz w:val="24"/>
                <w:szCs w:val="24"/>
                <w:highlight w:val="cyan"/>
              </w:rPr>
              <w:t>ZSpace</w:t>
            </w:r>
            <w:proofErr w:type="spellEnd"/>
          </w:p>
          <w:p w:rsidR="00CC020E" w:rsidRPr="00111A96" w:rsidRDefault="00CC020E" w:rsidP="006E0650">
            <w:pPr>
              <w:rPr>
                <w:sz w:val="24"/>
                <w:szCs w:val="24"/>
                <w:highlight w:val="green"/>
              </w:rPr>
            </w:pPr>
          </w:p>
        </w:tc>
        <w:tc>
          <w:tcPr>
            <w:tcW w:w="2970" w:type="dxa"/>
          </w:tcPr>
          <w:p w:rsidR="00CC020E" w:rsidRDefault="00CC020E" w:rsidP="006E0650">
            <w:r>
              <w:t>3d images (title in process)</w:t>
            </w:r>
          </w:p>
        </w:tc>
        <w:tc>
          <w:tcPr>
            <w:tcW w:w="4765" w:type="dxa"/>
          </w:tcPr>
          <w:p w:rsidR="00CC020E" w:rsidRDefault="00CC020E" w:rsidP="006E0650">
            <w:r>
              <w:t>Description in process.</w:t>
            </w:r>
          </w:p>
        </w:tc>
      </w:tr>
      <w:tr w:rsidR="00CC020E" w:rsidTr="006E0650">
        <w:tc>
          <w:tcPr>
            <w:tcW w:w="3055" w:type="dxa"/>
          </w:tcPr>
          <w:p w:rsidR="00CC020E" w:rsidRPr="00111A96" w:rsidRDefault="00CC020E" w:rsidP="006E0650">
            <w:pPr>
              <w:rPr>
                <w:sz w:val="24"/>
                <w:szCs w:val="24"/>
                <w:highlight w:val="green"/>
              </w:rPr>
            </w:pPr>
            <w:r w:rsidRPr="00E32176">
              <w:rPr>
                <w:sz w:val="24"/>
                <w:szCs w:val="24"/>
                <w:highlight w:val="cyan"/>
              </w:rPr>
              <w:t>Midwest Renew</w:t>
            </w:r>
          </w:p>
        </w:tc>
        <w:tc>
          <w:tcPr>
            <w:tcW w:w="2970" w:type="dxa"/>
          </w:tcPr>
          <w:p w:rsidR="00CC020E" w:rsidRDefault="00CC020E" w:rsidP="006E0650">
            <w:r>
              <w:t>Solar industry Certifications</w:t>
            </w:r>
          </w:p>
        </w:tc>
        <w:tc>
          <w:tcPr>
            <w:tcW w:w="4765" w:type="dxa"/>
          </w:tcPr>
          <w:p w:rsidR="00CC020E" w:rsidRDefault="00CC020E" w:rsidP="006E0650">
            <w:r>
              <w:t>Description in process.</w:t>
            </w:r>
          </w:p>
        </w:tc>
      </w:tr>
      <w:tr w:rsidR="00CC020E" w:rsidTr="006E0650">
        <w:tc>
          <w:tcPr>
            <w:tcW w:w="3055" w:type="dxa"/>
          </w:tcPr>
          <w:p w:rsidR="00CC020E" w:rsidRPr="00111A96" w:rsidRDefault="00CC020E" w:rsidP="006E0650">
            <w:pPr>
              <w:rPr>
                <w:sz w:val="24"/>
                <w:szCs w:val="24"/>
                <w:highlight w:val="green"/>
              </w:rPr>
            </w:pPr>
          </w:p>
        </w:tc>
        <w:tc>
          <w:tcPr>
            <w:tcW w:w="2970" w:type="dxa"/>
          </w:tcPr>
          <w:p w:rsidR="00CC020E" w:rsidRDefault="00CC020E" w:rsidP="006E0650"/>
        </w:tc>
        <w:tc>
          <w:tcPr>
            <w:tcW w:w="4765" w:type="dxa"/>
          </w:tcPr>
          <w:p w:rsidR="00CC020E" w:rsidRDefault="00CC020E" w:rsidP="006E0650"/>
        </w:tc>
      </w:tr>
      <w:tr w:rsidR="00CC020E" w:rsidTr="006E0650">
        <w:tc>
          <w:tcPr>
            <w:tcW w:w="3055" w:type="dxa"/>
          </w:tcPr>
          <w:p w:rsidR="00CC020E" w:rsidRPr="00111A96" w:rsidRDefault="00CC020E" w:rsidP="006E0650">
            <w:pPr>
              <w:rPr>
                <w:sz w:val="24"/>
                <w:szCs w:val="24"/>
                <w:highlight w:val="green"/>
              </w:rPr>
            </w:pPr>
          </w:p>
        </w:tc>
        <w:tc>
          <w:tcPr>
            <w:tcW w:w="2970" w:type="dxa"/>
          </w:tcPr>
          <w:p w:rsidR="00CC020E" w:rsidRDefault="00CC020E" w:rsidP="006E0650"/>
        </w:tc>
        <w:tc>
          <w:tcPr>
            <w:tcW w:w="4765" w:type="dxa"/>
          </w:tcPr>
          <w:p w:rsidR="00CC020E" w:rsidRDefault="00CC020E" w:rsidP="006E0650"/>
        </w:tc>
      </w:tr>
    </w:tbl>
    <w:p w:rsidR="00CC020E" w:rsidRPr="007C2BAD" w:rsidRDefault="00CC020E">
      <w:pPr>
        <w:rPr>
          <w:b/>
          <w:color w:val="FF0000"/>
          <w:u w:val="single"/>
        </w:rPr>
      </w:pPr>
      <w:bookmarkStart w:id="0" w:name="_GoBack"/>
      <w:bookmarkEnd w:id="0"/>
    </w:p>
    <w:sectPr w:rsidR="00CC020E" w:rsidRPr="007C2BAD" w:rsidSect="007C2B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063"/>
    <w:rsid w:val="00090957"/>
    <w:rsid w:val="002337DA"/>
    <w:rsid w:val="00341063"/>
    <w:rsid w:val="00522FF6"/>
    <w:rsid w:val="006404E8"/>
    <w:rsid w:val="007C2BAD"/>
    <w:rsid w:val="00854E23"/>
    <w:rsid w:val="0088767C"/>
    <w:rsid w:val="00936C08"/>
    <w:rsid w:val="00940910"/>
    <w:rsid w:val="00C47357"/>
    <w:rsid w:val="00C803F0"/>
    <w:rsid w:val="00CA4ED3"/>
    <w:rsid w:val="00CC020E"/>
    <w:rsid w:val="00D86858"/>
    <w:rsid w:val="00DC7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845021-2B7B-400E-A604-A783079AA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03F0"/>
    <w:rPr>
      <w:color w:val="0563C1"/>
      <w:u w:val="single"/>
    </w:rPr>
  </w:style>
  <w:style w:type="table" w:styleId="TableGrid">
    <w:name w:val="Table Grid"/>
    <w:basedOn w:val="TableNormal"/>
    <w:uiPriority w:val="39"/>
    <w:rsid w:val="00CC0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23519">
      <w:bodyDiv w:val="1"/>
      <w:marLeft w:val="0"/>
      <w:marRight w:val="0"/>
      <w:marTop w:val="0"/>
      <w:marBottom w:val="0"/>
      <w:divBdr>
        <w:top w:val="none" w:sz="0" w:space="0" w:color="auto"/>
        <w:left w:val="none" w:sz="0" w:space="0" w:color="auto"/>
        <w:bottom w:val="none" w:sz="0" w:space="0" w:color="auto"/>
        <w:right w:val="none" w:sz="0" w:space="0" w:color="auto"/>
      </w:divBdr>
    </w:div>
    <w:div w:id="1673291603">
      <w:bodyDiv w:val="1"/>
      <w:marLeft w:val="0"/>
      <w:marRight w:val="0"/>
      <w:marTop w:val="0"/>
      <w:marBottom w:val="0"/>
      <w:divBdr>
        <w:top w:val="none" w:sz="0" w:space="0" w:color="auto"/>
        <w:left w:val="none" w:sz="0" w:space="0" w:color="auto"/>
        <w:bottom w:val="none" w:sz="0" w:space="0" w:color="auto"/>
        <w:right w:val="none" w:sz="0" w:space="0" w:color="auto"/>
      </w:divBdr>
    </w:div>
    <w:div w:id="188706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ew.artsmia.org/" TargetMode="External"/><Relationship Id="rId5" Type="http://schemas.openxmlformats.org/officeDocument/2006/relationships/hyperlink" Target="https://www.lubetech.com/home" TargetMode="External"/><Relationship Id="rId4" Type="http://schemas.openxmlformats.org/officeDocument/2006/relationships/hyperlink" Target="https://thebakk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1368</Words>
  <Characters>7801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Dunwoody College of Technology</Company>
  <LinksUpToDate>false</LinksUpToDate>
  <CharactersWithSpaces>9151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Schwinghammer, BreAnne</dc:creator>
  <cp:keywords/>
  <dc:description/>
  <cp:lastModifiedBy>Krebsbach, Sandra</cp:lastModifiedBy>
  <cp:revision>3</cp:revision>
  <cp:lastPrinted>2019-07-01T15:47:00Z</cp:lastPrinted>
  <dcterms:created xsi:type="dcterms:W3CDTF">2019-08-26T13:45:00Z</dcterms:created>
  <dcterms:modified xsi:type="dcterms:W3CDTF">2019-08-26T13:47:00Z</dcterms:modified>
</cp:coreProperties>
</file>